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4FA8CE" w14:textId="77777777" w:rsidR="006B03D4" w:rsidRPr="006B03D4" w:rsidRDefault="006B03D4" w:rsidP="006B03D4">
      <w:pPr>
        <w:rPr>
          <w:rFonts w:ascii="Times New Roman" w:hAnsi="Times New Roman" w:cs="Times New Roman"/>
        </w:rPr>
      </w:pPr>
      <w:r w:rsidRPr="006B03D4">
        <w:rPr>
          <w:rFonts w:ascii="Times New Roman" w:hAnsi="Times New Roman" w:cs="Times New Roman"/>
          <w:b/>
          <w:bCs/>
        </w:rPr>
        <w:t>Jak vypadá život v sociálně vyloučené lokalitě</w:t>
      </w:r>
    </w:p>
    <w:p w14:paraId="330BC5C5" w14:textId="77777777" w:rsidR="006B03D4" w:rsidRPr="006B03D4" w:rsidRDefault="006B03D4" w:rsidP="006B03D4">
      <w:pPr>
        <w:rPr>
          <w:rFonts w:ascii="Times New Roman" w:hAnsi="Times New Roman" w:cs="Times New Roman"/>
        </w:rPr>
      </w:pPr>
      <w:r w:rsidRPr="006B03D4">
        <w:rPr>
          <w:rFonts w:ascii="Times New Roman" w:hAnsi="Times New Roman" w:cs="Times New Roman"/>
        </w:rPr>
        <w:t xml:space="preserve">Sociálně vyloučené lokality jsou často místa, kam se lidé dostanou ne vždy vlastní vinou, ale proto, že jinde pro ně není místo. </w:t>
      </w:r>
      <w:r w:rsidRPr="006B03D4">
        <w:rPr>
          <w:rFonts w:ascii="Times New Roman" w:hAnsi="Times New Roman" w:cs="Times New Roman"/>
          <w:b/>
          <w:bCs/>
        </w:rPr>
        <w:t>Typickým příkladem jsou bývalé průmyslové oblasti, okraje měst nebo panelové domy, které postupně chátrají a ztrácejí původní obyvatele.</w:t>
      </w:r>
    </w:p>
    <w:p w14:paraId="65AEF5B9" w14:textId="77777777" w:rsidR="006B03D4" w:rsidRPr="006B03D4" w:rsidRDefault="006B03D4" w:rsidP="006B03D4">
      <w:pPr>
        <w:rPr>
          <w:rFonts w:ascii="Times New Roman" w:hAnsi="Times New Roman" w:cs="Times New Roman"/>
        </w:rPr>
      </w:pPr>
      <w:r w:rsidRPr="006B03D4">
        <w:rPr>
          <w:rFonts w:ascii="Times New Roman" w:hAnsi="Times New Roman" w:cs="Times New Roman"/>
        </w:rPr>
        <w:t>V těchto domech bývají levné nájmy, ale zároveň chybí údržba a domy postupně chátrají nebo mají nižší standart (topení na tuhá paliva atd.). Často, zde vznikají dluhy za energie a někdy dochází i k odpojování vody či tepla (např. Janov, neplacení pronajímatelů). Děti tu vyrůstají v rizikovém prostředí pro zdraví i jejich rozvoj. Nejsou tu bezpečná dětská hřiště, sportovní zázemí ani knihovna a další vyžití není dostupné. Obchody s potravinami jsou většinou daleko, doprava je často špatně dostupná. Celkově zde může být problém i s hygienou, zdravým prostředím (např. štěnice, švábi, plísně, skládky, odpadky, stříkačky, ruiny domů atd).</w:t>
      </w:r>
    </w:p>
    <w:p w14:paraId="0415AE46" w14:textId="77777777" w:rsidR="006B03D4" w:rsidRPr="006B03D4" w:rsidRDefault="006B03D4" w:rsidP="006B03D4">
      <w:pPr>
        <w:rPr>
          <w:rFonts w:ascii="Times New Roman" w:hAnsi="Times New Roman" w:cs="Times New Roman"/>
        </w:rPr>
      </w:pPr>
      <w:r w:rsidRPr="006B03D4">
        <w:rPr>
          <w:rFonts w:ascii="Times New Roman" w:hAnsi="Times New Roman" w:cs="Times New Roman"/>
        </w:rPr>
        <w:t xml:space="preserve">Lidé zde čelí </w:t>
      </w:r>
      <w:r w:rsidRPr="006B03D4">
        <w:rPr>
          <w:rFonts w:ascii="Times New Roman" w:hAnsi="Times New Roman" w:cs="Times New Roman"/>
          <w:b/>
          <w:bCs/>
        </w:rPr>
        <w:t>stigmatizaci</w:t>
      </w:r>
      <w:r w:rsidRPr="006B03D4">
        <w:rPr>
          <w:rFonts w:ascii="Times New Roman" w:hAnsi="Times New Roman" w:cs="Times New Roman"/>
        </w:rPr>
        <w:t xml:space="preserve"> – okolí o těchto místech mluví jako o „ghettu“, což ztěžuje obyvatelům možnost najít si práci nebo bydlení jinde. </w:t>
      </w:r>
      <w:r w:rsidRPr="006B03D4">
        <w:rPr>
          <w:rFonts w:ascii="Times New Roman" w:hAnsi="Times New Roman" w:cs="Times New Roman"/>
          <w:b/>
          <w:bCs/>
        </w:rPr>
        <w:t>Vysoká koncentrace chudoby přináší i sociální problémy: kriminalitu, závislosti, domácí násilí a další.</w:t>
      </w:r>
      <w:r w:rsidRPr="006B03D4">
        <w:rPr>
          <w:rFonts w:ascii="Times New Roman" w:hAnsi="Times New Roman" w:cs="Times New Roman"/>
        </w:rPr>
        <w:t xml:space="preserve"> Není to ale jen příběh selhání – i v těchto lokalitách žijí lidé, kteří se snaží situaci zlepšit, vznikají komunitní centra a projekty, které přinášejí naději.</w:t>
      </w:r>
    </w:p>
    <w:p w14:paraId="4ECB74C4" w14:textId="77777777" w:rsidR="006B03D4" w:rsidRPr="006B03D4" w:rsidRDefault="006B03D4" w:rsidP="006B03D4">
      <w:pPr>
        <w:rPr>
          <w:rFonts w:ascii="Times New Roman" w:hAnsi="Times New Roman" w:cs="Times New Roman"/>
        </w:rPr>
      </w:pPr>
      <w:r w:rsidRPr="006B03D4">
        <w:rPr>
          <w:rFonts w:ascii="Times New Roman" w:hAnsi="Times New Roman" w:cs="Times New Roman"/>
        </w:rPr>
        <w:t xml:space="preserve">Pro představu: </w:t>
      </w:r>
      <w:r w:rsidRPr="006B03D4">
        <w:rPr>
          <w:rFonts w:ascii="Times New Roman" w:hAnsi="Times New Roman" w:cs="Times New Roman"/>
          <w:b/>
          <w:bCs/>
        </w:rPr>
        <w:t>v Ústeckém a Moravskoslezském kraji</w:t>
      </w:r>
      <w:r w:rsidRPr="006B03D4">
        <w:rPr>
          <w:rFonts w:ascii="Times New Roman" w:hAnsi="Times New Roman" w:cs="Times New Roman"/>
        </w:rPr>
        <w:t xml:space="preserve"> se nachází nejvíce sociálně vyloučených lokalit v ČR, v některých městech je to i několik desítek míst (Agentura pro sociální začleňování, 2023). A s tím souvisí i situace v bydlení a situace bytové nouze.</w:t>
      </w:r>
    </w:p>
    <w:p w14:paraId="6E4B6C06" w14:textId="77777777" w:rsidR="006B03D4" w:rsidRPr="006B03D4" w:rsidRDefault="006B03D4" w:rsidP="006B03D4">
      <w:pPr>
        <w:rPr>
          <w:rFonts w:ascii="Times New Roman" w:hAnsi="Times New Roman" w:cs="Times New Roman"/>
        </w:rPr>
      </w:pPr>
      <w:r w:rsidRPr="006B03D4">
        <w:rPr>
          <w:rFonts w:ascii="Times New Roman" w:hAnsi="Times New Roman" w:cs="Times New Roman"/>
        </w:rPr>
        <w:t>Obrázek 2: Počet domácností v bytové nouzi ve správních obvodech obcí s rozšířenou působností (nepočítaje vybrané kategorie nejistého bydlení a osoby v institucích; popisky u ORP s více než 500 domácnostmi v bytové nouzi)</w:t>
      </w:r>
    </w:p>
    <w:p w14:paraId="5E7C26CD" w14:textId="7B303971" w:rsidR="006B03D4" w:rsidRPr="006B03D4" w:rsidRDefault="006B03D4" w:rsidP="006B03D4">
      <w:pPr>
        <w:rPr>
          <w:rFonts w:ascii="Times New Roman" w:hAnsi="Times New Roman" w:cs="Times New Roman"/>
        </w:rPr>
      </w:pPr>
      <w:r w:rsidRPr="006B03D4">
        <w:rPr>
          <w:rFonts w:ascii="Times New Roman" w:hAnsi="Times New Roman" w:cs="Times New Roman"/>
        </w:rPr>
        <w:drawing>
          <wp:inline distT="0" distB="0" distL="0" distR="0" wp14:anchorId="49B1E29E" wp14:editId="7995998A">
            <wp:extent cx="5734050" cy="3162300"/>
            <wp:effectExtent l="0" t="0" r="0" b="0"/>
            <wp:docPr id="78308464"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34050" cy="3162300"/>
                    </a:xfrm>
                    <a:prstGeom prst="rect">
                      <a:avLst/>
                    </a:prstGeom>
                    <a:noFill/>
                    <a:ln>
                      <a:noFill/>
                    </a:ln>
                  </pic:spPr>
                </pic:pic>
              </a:graphicData>
            </a:graphic>
          </wp:inline>
        </w:drawing>
      </w:r>
      <w:r w:rsidRPr="006B03D4">
        <w:rPr>
          <w:rFonts w:ascii="Times New Roman" w:hAnsi="Times New Roman" w:cs="Times New Roman"/>
        </w:rPr>
        <w:t>Zdroj: RIA Zákon o podpoře v bydlení, 2024</w:t>
      </w:r>
    </w:p>
    <w:p w14:paraId="5BE973CB" w14:textId="77777777" w:rsidR="006B03D4" w:rsidRPr="006B03D4" w:rsidRDefault="006B03D4" w:rsidP="006B03D4">
      <w:pPr>
        <w:rPr>
          <w:rFonts w:ascii="Times New Roman" w:hAnsi="Times New Roman" w:cs="Times New Roman"/>
        </w:rPr>
      </w:pPr>
      <w:r w:rsidRPr="006B03D4">
        <w:rPr>
          <w:rFonts w:ascii="Times New Roman" w:hAnsi="Times New Roman" w:cs="Times New Roman"/>
          <w:b/>
          <w:bCs/>
        </w:rPr>
        <w:lastRenderedPageBreak/>
        <w:t>Ústecký kraj a obchod s chudobou</w:t>
      </w:r>
    </w:p>
    <w:p w14:paraId="260C0D1D" w14:textId="77777777" w:rsidR="006B03D4" w:rsidRPr="006B03D4" w:rsidRDefault="006B03D4" w:rsidP="006B03D4">
      <w:pPr>
        <w:rPr>
          <w:rFonts w:ascii="Times New Roman" w:hAnsi="Times New Roman" w:cs="Times New Roman"/>
        </w:rPr>
      </w:pPr>
      <w:r w:rsidRPr="006B03D4">
        <w:rPr>
          <w:rFonts w:ascii="Times New Roman" w:hAnsi="Times New Roman" w:cs="Times New Roman"/>
        </w:rPr>
        <w:t xml:space="preserve">Například v </w:t>
      </w:r>
      <w:r w:rsidRPr="006B03D4">
        <w:rPr>
          <w:rFonts w:ascii="Times New Roman" w:hAnsi="Times New Roman" w:cs="Times New Roman"/>
          <w:b/>
          <w:bCs/>
        </w:rPr>
        <w:t>Ústí nad Labem</w:t>
      </w:r>
      <w:r w:rsidRPr="006B03D4">
        <w:rPr>
          <w:rFonts w:ascii="Times New Roman" w:hAnsi="Times New Roman" w:cs="Times New Roman"/>
        </w:rPr>
        <w:t xml:space="preserve"> je SVL konkrétně sídliště </w:t>
      </w:r>
      <w:proofErr w:type="spellStart"/>
      <w:r w:rsidRPr="006B03D4">
        <w:rPr>
          <w:rFonts w:ascii="Times New Roman" w:hAnsi="Times New Roman" w:cs="Times New Roman"/>
        </w:rPr>
        <w:t>Mojžíř</w:t>
      </w:r>
      <w:proofErr w:type="spellEnd"/>
      <w:r w:rsidRPr="006B03D4">
        <w:rPr>
          <w:rFonts w:ascii="Times New Roman" w:hAnsi="Times New Roman" w:cs="Times New Roman"/>
        </w:rPr>
        <w:t xml:space="preserve">, v </w:t>
      </w:r>
      <w:r w:rsidRPr="006B03D4">
        <w:rPr>
          <w:rFonts w:ascii="Times New Roman" w:hAnsi="Times New Roman" w:cs="Times New Roman"/>
          <w:b/>
          <w:bCs/>
        </w:rPr>
        <w:t xml:space="preserve">Mostě </w:t>
      </w:r>
      <w:proofErr w:type="spellStart"/>
      <w:r w:rsidRPr="006B03D4">
        <w:rPr>
          <w:rFonts w:ascii="Times New Roman" w:hAnsi="Times New Roman" w:cs="Times New Roman"/>
        </w:rPr>
        <w:t>Chanov</w:t>
      </w:r>
      <w:proofErr w:type="spellEnd"/>
      <w:r w:rsidRPr="006B03D4">
        <w:rPr>
          <w:rFonts w:ascii="Times New Roman" w:hAnsi="Times New Roman" w:cs="Times New Roman"/>
        </w:rPr>
        <w:t xml:space="preserve"> a Stovky, v </w:t>
      </w:r>
      <w:r w:rsidRPr="006B03D4">
        <w:rPr>
          <w:rFonts w:ascii="Times New Roman" w:hAnsi="Times New Roman" w:cs="Times New Roman"/>
          <w:b/>
          <w:bCs/>
        </w:rPr>
        <w:t>Litvínově</w:t>
      </w:r>
      <w:r w:rsidRPr="006B03D4">
        <w:rPr>
          <w:rFonts w:ascii="Times New Roman" w:hAnsi="Times New Roman" w:cs="Times New Roman"/>
        </w:rPr>
        <w:t xml:space="preserve"> Janov a v </w:t>
      </w:r>
      <w:r w:rsidRPr="006B03D4">
        <w:rPr>
          <w:rFonts w:ascii="Times New Roman" w:hAnsi="Times New Roman" w:cs="Times New Roman"/>
          <w:b/>
          <w:bCs/>
        </w:rPr>
        <w:t>Chomutově</w:t>
      </w:r>
      <w:r w:rsidRPr="006B03D4">
        <w:rPr>
          <w:rFonts w:ascii="Times New Roman" w:hAnsi="Times New Roman" w:cs="Times New Roman"/>
        </w:rPr>
        <w:t xml:space="preserve"> jsou to téměř všechna sídliště, byť v různé míře. Problém ve všech městech vznikl na základě několika faktorů: zaprvé privatizací bytového fondu měst, později možností levné koupě bytu napříč Ústeckým krajem; s tím souvisí předchozí nastavení dávek na bydlení, které dlouhodobě nezohledňovali kvalitu obydlí. A v poslední řadě můžeme mezi příčiny vzniku také zahrnout legislativu (upravující existenci společenství vlastníků jednotek), někdy záměrné </w:t>
      </w:r>
      <w:proofErr w:type="spellStart"/>
      <w:r w:rsidRPr="006B03D4">
        <w:rPr>
          <w:rFonts w:ascii="Times New Roman" w:hAnsi="Times New Roman" w:cs="Times New Roman"/>
        </w:rPr>
        <w:t>sestěhovávání</w:t>
      </w:r>
      <w:proofErr w:type="spellEnd"/>
      <w:r w:rsidRPr="006B03D4">
        <w:rPr>
          <w:rFonts w:ascii="Times New Roman" w:hAnsi="Times New Roman" w:cs="Times New Roman"/>
        </w:rPr>
        <w:t xml:space="preserve"> „nepřizpůsobivých“ a nedostatečné plánování kapacity sociálních služeb. Roli hraje samozřejmě i historické vnímání prostoru sídlišť, které původně mělo zajištěné </w:t>
      </w:r>
      <w:r w:rsidRPr="006B03D4">
        <w:rPr>
          <w:rFonts w:ascii="Times New Roman" w:hAnsi="Times New Roman" w:cs="Times New Roman"/>
          <w:b/>
          <w:bCs/>
        </w:rPr>
        <w:t>občanské služby</w:t>
      </w:r>
      <w:r w:rsidRPr="006B03D4">
        <w:rPr>
          <w:rFonts w:ascii="Times New Roman" w:hAnsi="Times New Roman" w:cs="Times New Roman"/>
        </w:rPr>
        <w:t xml:space="preserve">. Ty se časem mění a zajišťují jen potřeby vzdělání (ZŠ, MŠ), ale dřívější obchody mizí nebo jsou přeměněny na večerky se specifickým sortimentem, v blízkosti se objevují zastavárny, herny a restaurační zařízení. </w:t>
      </w:r>
      <w:r w:rsidRPr="006B03D4">
        <w:rPr>
          <w:rFonts w:ascii="Times New Roman" w:hAnsi="Times New Roman" w:cs="Times New Roman"/>
          <w:b/>
          <w:bCs/>
        </w:rPr>
        <w:t>Veřejný prostor</w:t>
      </w:r>
      <w:r w:rsidRPr="006B03D4">
        <w:rPr>
          <w:rFonts w:ascii="Times New Roman" w:hAnsi="Times New Roman" w:cs="Times New Roman"/>
        </w:rPr>
        <w:t xml:space="preserve"> je upravován na základě konfliktů mezi skupinami obyvatel a majorita se prostoru vzdává s vidinou (zdánlivého) vyřešení problému prostřednictvím odstranění dětských hřišť a laviček (Most, Litvínov, Chomutov).</w:t>
      </w:r>
    </w:p>
    <w:p w14:paraId="375FC742" w14:textId="77777777" w:rsidR="006B03D4" w:rsidRPr="006B03D4" w:rsidRDefault="006B03D4" w:rsidP="006B03D4">
      <w:pPr>
        <w:rPr>
          <w:rFonts w:ascii="Times New Roman" w:hAnsi="Times New Roman" w:cs="Times New Roman"/>
        </w:rPr>
      </w:pPr>
      <w:r w:rsidRPr="006B03D4">
        <w:rPr>
          <w:rFonts w:ascii="Times New Roman" w:hAnsi="Times New Roman" w:cs="Times New Roman"/>
        </w:rPr>
        <w:t xml:space="preserve">Můžeme mluvit o </w:t>
      </w:r>
      <w:r w:rsidRPr="006B03D4">
        <w:rPr>
          <w:rFonts w:ascii="Times New Roman" w:hAnsi="Times New Roman" w:cs="Times New Roman"/>
          <w:b/>
          <w:bCs/>
        </w:rPr>
        <w:t>obchodu s chudobou</w:t>
      </w:r>
      <w:r w:rsidRPr="006B03D4">
        <w:rPr>
          <w:rFonts w:ascii="Times New Roman" w:hAnsi="Times New Roman" w:cs="Times New Roman"/>
        </w:rPr>
        <w:t xml:space="preserve">, to znamená pronajímání bytů zhoršené kvality za neúměrné částky, přičemž nájem je vyplácen ze sociálních dávek. Pro lidi se znaky sociálního vyloučení je jen malá možnost dostat se do jiného standardního bydlení, a to z mnoha důvodů (kauce, předsudky atd). Stavebně technický stav budov v SVL, kde se vyskytuje větší procento majitelů – spekulantů, trpí často nedostatečnou údržbou způsobenou dluhy ve fondech společenství vlastníků jednotek (dále SVJ). Tento zhoršující se stav způsobuje (kvůli dluhům vůči dodavatelům) odpojení od služeb; nejprve teplá voda, poté topení, a nakonec pitná voda, což je problematické i kvůli péči o děti (řeší OSPOD). Domy zhroucených SVJ jsou postupně devastovány a v </w:t>
      </w:r>
      <w:proofErr w:type="spellStart"/>
      <w:r w:rsidRPr="006B03D4">
        <w:rPr>
          <w:rFonts w:ascii="Times New Roman" w:hAnsi="Times New Roman" w:cs="Times New Roman"/>
        </w:rPr>
        <w:t>Chanově</w:t>
      </w:r>
      <w:proofErr w:type="spellEnd"/>
      <w:r w:rsidRPr="006B03D4">
        <w:rPr>
          <w:rFonts w:ascii="Times New Roman" w:hAnsi="Times New Roman" w:cs="Times New Roman"/>
        </w:rPr>
        <w:t xml:space="preserve"> (Most) a Janově (Litvínov) jsou městem některé postupně odkupovány a bourány z důvodu bezpečnosti. V posledních letech zhodnocení nákupu bytů pro účely pronajímání sociálně vyloučeným již naštěstí není tak výhodné jako dříve.</w:t>
      </w:r>
    </w:p>
    <w:p w14:paraId="706C11E1" w14:textId="77777777" w:rsidR="006B03D4" w:rsidRPr="006B03D4" w:rsidRDefault="006B03D4" w:rsidP="006B03D4">
      <w:pPr>
        <w:rPr>
          <w:rFonts w:ascii="Times New Roman" w:hAnsi="Times New Roman" w:cs="Times New Roman"/>
        </w:rPr>
      </w:pPr>
      <w:r w:rsidRPr="006B03D4">
        <w:rPr>
          <w:rFonts w:ascii="Times New Roman" w:hAnsi="Times New Roman" w:cs="Times New Roman"/>
          <w:b/>
          <w:bCs/>
        </w:rPr>
        <w:t>Sociální bydlení a prevence: cesta k řešení bytové nouze</w:t>
      </w:r>
    </w:p>
    <w:p w14:paraId="7CF6DBF2" w14:textId="77777777" w:rsidR="006B03D4" w:rsidRPr="006B03D4" w:rsidRDefault="006B03D4" w:rsidP="006B03D4">
      <w:pPr>
        <w:rPr>
          <w:rFonts w:ascii="Times New Roman" w:hAnsi="Times New Roman" w:cs="Times New Roman"/>
        </w:rPr>
      </w:pPr>
      <w:r w:rsidRPr="006B03D4">
        <w:rPr>
          <w:rFonts w:ascii="Times New Roman" w:hAnsi="Times New Roman" w:cs="Times New Roman"/>
        </w:rPr>
        <w:t xml:space="preserve">Jedním z hlavních kroků, jak zmírnit problémy s bydlením, je rozvoj </w:t>
      </w:r>
      <w:r w:rsidRPr="006B03D4">
        <w:rPr>
          <w:rFonts w:ascii="Times New Roman" w:hAnsi="Times New Roman" w:cs="Times New Roman"/>
          <w:b/>
          <w:bCs/>
        </w:rPr>
        <w:t>sociálního bydlení</w:t>
      </w:r>
      <w:r w:rsidRPr="006B03D4">
        <w:rPr>
          <w:rFonts w:ascii="Times New Roman" w:hAnsi="Times New Roman" w:cs="Times New Roman"/>
        </w:rPr>
        <w:t xml:space="preserve"> a prevence ztráty bydlení. V minulosti se pomoc lidem bez domova nebo těm, kteří žili v nevyhovujících podmínkách, často řešila až ve chvíli, kdy byla jejich situace kritická. Nové přístupy, například </w:t>
      </w:r>
      <w:proofErr w:type="spellStart"/>
      <w:r w:rsidRPr="006B03D4">
        <w:rPr>
          <w:rFonts w:ascii="Times New Roman" w:hAnsi="Times New Roman" w:cs="Times New Roman"/>
          <w:i/>
          <w:iCs/>
        </w:rPr>
        <w:t>Housing</w:t>
      </w:r>
      <w:proofErr w:type="spellEnd"/>
      <w:r w:rsidRPr="006B03D4">
        <w:rPr>
          <w:rFonts w:ascii="Times New Roman" w:hAnsi="Times New Roman" w:cs="Times New Roman"/>
          <w:i/>
          <w:iCs/>
        </w:rPr>
        <w:t xml:space="preserve"> </w:t>
      </w:r>
      <w:proofErr w:type="spellStart"/>
      <w:r w:rsidRPr="006B03D4">
        <w:rPr>
          <w:rFonts w:ascii="Times New Roman" w:hAnsi="Times New Roman" w:cs="Times New Roman"/>
          <w:i/>
          <w:iCs/>
        </w:rPr>
        <w:t>First</w:t>
      </w:r>
      <w:proofErr w:type="spellEnd"/>
      <w:r w:rsidRPr="006B03D4">
        <w:rPr>
          <w:rFonts w:ascii="Times New Roman" w:hAnsi="Times New Roman" w:cs="Times New Roman"/>
        </w:rPr>
        <w:t xml:space="preserve"> (Bydlení především), ale ukazují, že když člověk nejdříve získá stabilní a důstojné bydlení, má mnohem větší šanci řešit další problémy – práci, zdraví, dluhy nebo rodinné vztahy.</w:t>
      </w:r>
    </w:p>
    <w:p w14:paraId="2560D2D2" w14:textId="77777777" w:rsidR="006B03D4" w:rsidRPr="006B03D4" w:rsidRDefault="006B03D4" w:rsidP="006B03D4">
      <w:pPr>
        <w:rPr>
          <w:rFonts w:ascii="Times New Roman" w:hAnsi="Times New Roman" w:cs="Times New Roman"/>
        </w:rPr>
      </w:pPr>
      <w:r w:rsidRPr="006B03D4">
        <w:rPr>
          <w:rFonts w:ascii="Times New Roman" w:hAnsi="Times New Roman" w:cs="Times New Roman"/>
        </w:rPr>
        <w:t xml:space="preserve">V této souvislosti je důležitou změnou </w:t>
      </w:r>
      <w:r w:rsidRPr="006B03D4">
        <w:rPr>
          <w:rFonts w:ascii="Times New Roman" w:hAnsi="Times New Roman" w:cs="Times New Roman"/>
          <w:b/>
          <w:bCs/>
        </w:rPr>
        <w:t>nový zákon „Podpora v bydlení“</w:t>
      </w:r>
      <w:r w:rsidRPr="006B03D4">
        <w:rPr>
          <w:rFonts w:ascii="Times New Roman" w:hAnsi="Times New Roman" w:cs="Times New Roman"/>
        </w:rPr>
        <w:t xml:space="preserve">, který má postupně vstoupit v platnost. Tento zákon má jasný cíl: </w:t>
      </w:r>
      <w:r w:rsidRPr="006B03D4">
        <w:rPr>
          <w:rFonts w:ascii="Times New Roman" w:hAnsi="Times New Roman" w:cs="Times New Roman"/>
          <w:b/>
          <w:bCs/>
        </w:rPr>
        <w:t>předcházet ztrátě bydlení a nabídnout lidem v bytové nouzi systémovou podporu</w:t>
      </w:r>
      <w:r w:rsidRPr="006B03D4">
        <w:rPr>
          <w:rFonts w:ascii="Times New Roman" w:hAnsi="Times New Roman" w:cs="Times New Roman"/>
        </w:rPr>
        <w:t>. Počítá se například s kontaktními místy v obcích, kde lidé dostanou informace o možnostech pomoci, poradenství i asistenci při jednání s pronajímateli. Součástí podpory je i možnost doprovodných služeb – například sociální pracovník může rodině pomoci s hospodařením a dodržováním nájemní smlouvy, aby se problém neopakoval.</w:t>
      </w:r>
    </w:p>
    <w:p w14:paraId="0E84782A" w14:textId="77777777" w:rsidR="006B03D4" w:rsidRPr="006B03D4" w:rsidRDefault="006B03D4" w:rsidP="006B03D4">
      <w:pPr>
        <w:rPr>
          <w:rFonts w:ascii="Times New Roman" w:hAnsi="Times New Roman" w:cs="Times New Roman"/>
        </w:rPr>
      </w:pPr>
      <w:r w:rsidRPr="006B03D4">
        <w:rPr>
          <w:rFonts w:ascii="Times New Roman" w:hAnsi="Times New Roman" w:cs="Times New Roman"/>
        </w:rPr>
        <w:lastRenderedPageBreak/>
        <w:t xml:space="preserve">Nový zákon tak přináší šanci, aby lidé v těžké životní situaci dostali nejen střechu nad hlavou, ale také </w:t>
      </w:r>
      <w:r w:rsidRPr="006B03D4">
        <w:rPr>
          <w:rFonts w:ascii="Times New Roman" w:hAnsi="Times New Roman" w:cs="Times New Roman"/>
          <w:b/>
          <w:bCs/>
        </w:rPr>
        <w:t>konkrétní nástroje, jak si bydlení udržet a znovu získat stabilitu v životě</w:t>
      </w:r>
      <w:r w:rsidRPr="006B03D4">
        <w:rPr>
          <w:rFonts w:ascii="Times New Roman" w:hAnsi="Times New Roman" w:cs="Times New Roman"/>
        </w:rPr>
        <w:t>.</w:t>
      </w:r>
    </w:p>
    <w:p w14:paraId="36A3DC82" w14:textId="77777777" w:rsidR="006B03D4" w:rsidRPr="006B03D4" w:rsidRDefault="006B03D4">
      <w:pPr>
        <w:rPr>
          <w:rFonts w:ascii="Times New Roman" w:hAnsi="Times New Roman" w:cs="Times New Roman"/>
        </w:rPr>
      </w:pPr>
    </w:p>
    <w:sectPr w:rsidR="006B03D4" w:rsidRPr="006B03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3D4"/>
    <w:rsid w:val="006B03D4"/>
    <w:rsid w:val="00CD228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653E4"/>
  <w15:chartTrackingRefBased/>
  <w15:docId w15:val="{23B17225-6059-4AA5-9815-5FF306428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6B03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6B03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6B03D4"/>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6B03D4"/>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6B03D4"/>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6B03D4"/>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6B03D4"/>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6B03D4"/>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6B03D4"/>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B03D4"/>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6B03D4"/>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6B03D4"/>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6B03D4"/>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6B03D4"/>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6B03D4"/>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6B03D4"/>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6B03D4"/>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6B03D4"/>
    <w:rPr>
      <w:rFonts w:eastAsiaTheme="majorEastAsia" w:cstheme="majorBidi"/>
      <w:color w:val="272727" w:themeColor="text1" w:themeTint="D8"/>
    </w:rPr>
  </w:style>
  <w:style w:type="paragraph" w:styleId="Nzev">
    <w:name w:val="Title"/>
    <w:basedOn w:val="Normln"/>
    <w:next w:val="Normln"/>
    <w:link w:val="NzevChar"/>
    <w:uiPriority w:val="10"/>
    <w:qFormat/>
    <w:rsid w:val="006B03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6B03D4"/>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6B03D4"/>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6B03D4"/>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6B03D4"/>
    <w:pPr>
      <w:spacing w:before="160"/>
      <w:jc w:val="center"/>
    </w:pPr>
    <w:rPr>
      <w:i/>
      <w:iCs/>
      <w:color w:val="404040" w:themeColor="text1" w:themeTint="BF"/>
    </w:rPr>
  </w:style>
  <w:style w:type="character" w:customStyle="1" w:styleId="CittChar">
    <w:name w:val="Citát Char"/>
    <w:basedOn w:val="Standardnpsmoodstavce"/>
    <w:link w:val="Citt"/>
    <w:uiPriority w:val="29"/>
    <w:rsid w:val="006B03D4"/>
    <w:rPr>
      <w:i/>
      <w:iCs/>
      <w:color w:val="404040" w:themeColor="text1" w:themeTint="BF"/>
    </w:rPr>
  </w:style>
  <w:style w:type="paragraph" w:styleId="Odstavecseseznamem">
    <w:name w:val="List Paragraph"/>
    <w:basedOn w:val="Normln"/>
    <w:uiPriority w:val="34"/>
    <w:qFormat/>
    <w:rsid w:val="006B03D4"/>
    <w:pPr>
      <w:ind w:left="720"/>
      <w:contextualSpacing/>
    </w:pPr>
  </w:style>
  <w:style w:type="character" w:styleId="Zdraznnintenzivn">
    <w:name w:val="Intense Emphasis"/>
    <w:basedOn w:val="Standardnpsmoodstavce"/>
    <w:uiPriority w:val="21"/>
    <w:qFormat/>
    <w:rsid w:val="006B03D4"/>
    <w:rPr>
      <w:i/>
      <w:iCs/>
      <w:color w:val="0F4761" w:themeColor="accent1" w:themeShade="BF"/>
    </w:rPr>
  </w:style>
  <w:style w:type="paragraph" w:styleId="Vrazncitt">
    <w:name w:val="Intense Quote"/>
    <w:basedOn w:val="Normln"/>
    <w:next w:val="Normln"/>
    <w:link w:val="VrazncittChar"/>
    <w:uiPriority w:val="30"/>
    <w:qFormat/>
    <w:rsid w:val="006B03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6B03D4"/>
    <w:rPr>
      <w:i/>
      <w:iCs/>
      <w:color w:val="0F4761" w:themeColor="accent1" w:themeShade="BF"/>
    </w:rPr>
  </w:style>
  <w:style w:type="character" w:styleId="Odkazintenzivn">
    <w:name w:val="Intense Reference"/>
    <w:basedOn w:val="Standardnpsmoodstavce"/>
    <w:uiPriority w:val="32"/>
    <w:qFormat/>
    <w:rsid w:val="006B03D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775</Words>
  <Characters>4573</Characters>
  <Application>Microsoft Office Word</Application>
  <DocSecurity>0</DocSecurity>
  <Lines>38</Lines>
  <Paragraphs>10</Paragraphs>
  <ScaleCrop>false</ScaleCrop>
  <Company/>
  <LinksUpToDate>false</LinksUpToDate>
  <CharactersWithSpaces>5338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Tereza Grosse</dc:creator>
  <cp:keywords/>
  <dc:description/>
  <cp:lastModifiedBy>Tereza Grosse</cp:lastModifiedBy>
  <cp:revision>1</cp:revision>
  <dcterms:created xsi:type="dcterms:W3CDTF">2026-03-25T09:50:00Z</dcterms:created>
  <dcterms:modified xsi:type="dcterms:W3CDTF">2026-03-25T09:51:00Z</dcterms:modified>
</cp:coreProperties>
</file>